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B9" w:rsidRDefault="00E45C58" w:rsidP="001139B9">
      <w:pPr>
        <w:rPr>
          <w:rFonts w:cs="Arial"/>
        </w:rPr>
      </w:pPr>
      <w:r>
        <w:rPr>
          <w:rFonts w:cs="Arial"/>
        </w:rPr>
        <w:t>June 11, 2012</w:t>
      </w:r>
    </w:p>
    <w:p w:rsidR="001139B9" w:rsidRDefault="001139B9" w:rsidP="001139B9">
      <w:pPr>
        <w:rPr>
          <w:rFonts w:cs="Arial"/>
        </w:rPr>
      </w:pPr>
    </w:p>
    <w:p w:rsidR="001139B9" w:rsidRDefault="001139B9" w:rsidP="001139B9">
      <w:pPr>
        <w:rPr>
          <w:rFonts w:cs="Arial"/>
        </w:rPr>
      </w:pPr>
      <w:r>
        <w:rPr>
          <w:rFonts w:cs="Arial"/>
        </w:rPr>
        <w:t xml:space="preserve">Cleaver Brooks </w:t>
      </w:r>
      <w:r w:rsidR="00E45C58">
        <w:rPr>
          <w:rFonts w:cs="Arial"/>
        </w:rPr>
        <w:t>Premium</w:t>
      </w:r>
      <w:r>
        <w:rPr>
          <w:rFonts w:cs="Arial"/>
        </w:rPr>
        <w:t xml:space="preserve"> Remote Monitoring and Data Logging Application Specifications </w:t>
      </w:r>
    </w:p>
    <w:p w:rsidR="001139B9" w:rsidRDefault="001139B9" w:rsidP="001139B9">
      <w:pPr>
        <w:rPr>
          <w:rFonts w:cs="Arial"/>
        </w:rPr>
      </w:pPr>
    </w:p>
    <w:p w:rsidR="001139B9" w:rsidRPr="0015649F" w:rsidRDefault="001139B9" w:rsidP="001139B9">
      <w:pPr>
        <w:pStyle w:val="ListParagraph"/>
        <w:numPr>
          <w:ilvl w:val="0"/>
          <w:numId w:val="1"/>
        </w:numPr>
        <w:rPr>
          <w:rFonts w:ascii="Arial" w:hAnsi="Arial" w:cs="Arial"/>
          <w:sz w:val="24"/>
          <w:szCs w:val="24"/>
        </w:rPr>
      </w:pPr>
      <w:r w:rsidRPr="0015649F">
        <w:rPr>
          <w:rFonts w:ascii="Arial" w:hAnsi="Arial" w:cs="Arial"/>
          <w:sz w:val="24"/>
          <w:szCs w:val="24"/>
        </w:rPr>
        <w:t>Software</w:t>
      </w:r>
    </w:p>
    <w:p w:rsidR="001139B9" w:rsidRDefault="00E45C58" w:rsidP="001139B9">
      <w:pPr>
        <w:autoSpaceDE w:val="0"/>
        <w:autoSpaceDN w:val="0"/>
        <w:adjustRightInd w:val="0"/>
        <w:ind w:left="720" w:firstLine="720"/>
        <w:rPr>
          <w:rFonts w:cs="Arial"/>
        </w:rPr>
      </w:pPr>
      <w:r>
        <w:rPr>
          <w:rFonts w:cs="Arial"/>
        </w:rPr>
        <w:t>Development and troubleshooting software is CB-</w:t>
      </w:r>
      <w:proofErr w:type="spellStart"/>
      <w:r>
        <w:rPr>
          <w:rFonts w:cs="Arial"/>
        </w:rPr>
        <w:t>Commware</w:t>
      </w:r>
      <w:proofErr w:type="spellEnd"/>
      <w:r>
        <w:rPr>
          <w:rFonts w:cs="Arial"/>
        </w:rPr>
        <w:t>. On board firmware is proprietary by Red Lion</w:t>
      </w:r>
    </w:p>
    <w:p w:rsidR="001139B9" w:rsidRDefault="001139B9" w:rsidP="001139B9">
      <w:pPr>
        <w:rPr>
          <w:rFonts w:cs="Arial"/>
        </w:rPr>
      </w:pPr>
    </w:p>
    <w:p w:rsidR="001139B9" w:rsidRDefault="001139B9" w:rsidP="001139B9">
      <w:pPr>
        <w:pStyle w:val="ListParagraph"/>
        <w:numPr>
          <w:ilvl w:val="0"/>
          <w:numId w:val="1"/>
        </w:numPr>
        <w:rPr>
          <w:rFonts w:ascii="Arial" w:hAnsi="Arial" w:cs="Arial"/>
          <w:sz w:val="24"/>
          <w:szCs w:val="24"/>
        </w:rPr>
      </w:pPr>
      <w:r>
        <w:rPr>
          <w:rFonts w:ascii="Arial" w:hAnsi="Arial" w:cs="Arial"/>
          <w:sz w:val="24"/>
          <w:szCs w:val="24"/>
        </w:rPr>
        <w:t>Hardware</w:t>
      </w:r>
    </w:p>
    <w:p w:rsidR="001139B9" w:rsidRDefault="00E45C58" w:rsidP="00E45C58">
      <w:pPr>
        <w:autoSpaceDE w:val="0"/>
        <w:autoSpaceDN w:val="0"/>
        <w:adjustRightInd w:val="0"/>
        <w:ind w:left="720"/>
        <w:rPr>
          <w:rFonts w:cs="Arial"/>
        </w:rPr>
      </w:pPr>
      <w:r>
        <w:rPr>
          <w:rFonts w:cs="Arial"/>
        </w:rPr>
        <w:t>CB-PTWS Part Number 833-</w:t>
      </w:r>
      <w:r w:rsidR="00FE52CF">
        <w:rPr>
          <w:rFonts w:cs="Arial"/>
        </w:rPr>
        <w:t>0</w:t>
      </w:r>
      <w:r>
        <w:rPr>
          <w:rFonts w:cs="Arial"/>
        </w:rPr>
        <w:t>3717</w:t>
      </w:r>
      <w:r w:rsidR="00FE52CF">
        <w:rPr>
          <w:rFonts w:cs="Arial"/>
        </w:rPr>
        <w:t>-000</w:t>
      </w:r>
    </w:p>
    <w:p w:rsidR="006E09AE" w:rsidRDefault="006E09AE" w:rsidP="00E45C58">
      <w:pPr>
        <w:autoSpaceDE w:val="0"/>
        <w:autoSpaceDN w:val="0"/>
        <w:adjustRightInd w:val="0"/>
        <w:ind w:left="720"/>
        <w:rPr>
          <w:rFonts w:cs="Arial"/>
        </w:rPr>
      </w:pPr>
    </w:p>
    <w:p w:rsidR="006E09AE" w:rsidRPr="006E09AE" w:rsidRDefault="001139B9" w:rsidP="001139B9">
      <w:pPr>
        <w:pStyle w:val="ListParagraph"/>
        <w:numPr>
          <w:ilvl w:val="0"/>
          <w:numId w:val="1"/>
        </w:numPr>
        <w:rPr>
          <w:rFonts w:ascii="Arial" w:hAnsi="Arial" w:cs="Arial"/>
          <w:sz w:val="24"/>
          <w:szCs w:val="24"/>
        </w:rPr>
      </w:pPr>
      <w:r w:rsidRPr="0015649F">
        <w:rPr>
          <w:rFonts w:ascii="Arial" w:hAnsi="Arial" w:cs="Arial"/>
        </w:rPr>
        <w:t>Options:</w:t>
      </w:r>
      <w:r w:rsidR="00E45C58">
        <w:rPr>
          <w:rFonts w:ascii="Arial" w:hAnsi="Arial" w:cs="Arial"/>
        </w:rPr>
        <w:t xml:space="preserve"> </w:t>
      </w:r>
    </w:p>
    <w:p w:rsidR="001139B9" w:rsidRPr="0015649F" w:rsidRDefault="00E45C58" w:rsidP="006E09AE">
      <w:pPr>
        <w:pStyle w:val="ListParagraph"/>
        <w:rPr>
          <w:rFonts w:ascii="Arial" w:hAnsi="Arial" w:cs="Arial"/>
          <w:sz w:val="24"/>
          <w:szCs w:val="24"/>
        </w:rPr>
      </w:pPr>
      <w:r>
        <w:rPr>
          <w:rFonts w:ascii="Arial" w:hAnsi="Arial" w:cs="Arial"/>
        </w:rPr>
        <w:t>Can be shipped loose to be installed in existing panel or provided mounted in a panel with the following items.</w:t>
      </w:r>
    </w:p>
    <w:p w:rsidR="001139B9" w:rsidRDefault="001139B9" w:rsidP="001139B9">
      <w:pPr>
        <w:autoSpaceDE w:val="0"/>
        <w:autoSpaceDN w:val="0"/>
        <w:adjustRightInd w:val="0"/>
        <w:ind w:left="720" w:firstLine="720"/>
        <w:rPr>
          <w:rFonts w:cs="Arial"/>
        </w:rPr>
      </w:pPr>
      <w:r>
        <w:rPr>
          <w:rFonts w:cs="Arial"/>
        </w:rPr>
        <w:t xml:space="preserve">a. </w:t>
      </w:r>
      <w:r w:rsidR="00E45C58">
        <w:rPr>
          <w:rFonts w:cs="Arial"/>
        </w:rPr>
        <w:t>4 or 8 port Ethernet hub (depending on application requirements)</w:t>
      </w:r>
    </w:p>
    <w:p w:rsidR="001139B9" w:rsidRDefault="001139B9" w:rsidP="001139B9">
      <w:pPr>
        <w:ind w:left="720" w:firstLine="720"/>
        <w:rPr>
          <w:rFonts w:cs="Arial"/>
        </w:rPr>
      </w:pPr>
      <w:r>
        <w:rPr>
          <w:rFonts w:cs="Arial"/>
        </w:rPr>
        <w:t xml:space="preserve">b. </w:t>
      </w:r>
      <w:r w:rsidR="00E45C58">
        <w:rPr>
          <w:rFonts w:cs="Arial"/>
        </w:rPr>
        <w:t xml:space="preserve">120 </w:t>
      </w:r>
      <w:r w:rsidR="006E09AE">
        <w:rPr>
          <w:rFonts w:cs="Arial"/>
        </w:rPr>
        <w:t>VAC to 24 VDC power supply</w:t>
      </w:r>
    </w:p>
    <w:p w:rsidR="001139B9" w:rsidRDefault="001139B9" w:rsidP="001139B9">
      <w:pPr>
        <w:ind w:left="720" w:firstLine="720"/>
        <w:rPr>
          <w:rFonts w:cs="Arial"/>
        </w:rPr>
      </w:pPr>
      <w:proofErr w:type="gramStart"/>
      <w:r>
        <w:rPr>
          <w:rFonts w:cs="Arial"/>
        </w:rPr>
        <w:t>c.</w:t>
      </w:r>
      <w:r w:rsidRPr="006269F7">
        <w:rPr>
          <w:rFonts w:cs="Arial"/>
        </w:rPr>
        <w:t xml:space="preserve"> </w:t>
      </w:r>
      <w:r w:rsidR="006E09AE">
        <w:rPr>
          <w:rFonts w:cs="Arial"/>
        </w:rPr>
        <w:t>NEMA</w:t>
      </w:r>
      <w:proofErr w:type="gramEnd"/>
      <w:r w:rsidR="006E09AE">
        <w:rPr>
          <w:rFonts w:cs="Arial"/>
        </w:rPr>
        <w:t xml:space="preserve"> 1 enclosure, 20” x 20” x 6”</w:t>
      </w:r>
    </w:p>
    <w:p w:rsidR="001139B9" w:rsidRDefault="001139B9" w:rsidP="001139B9">
      <w:pPr>
        <w:rPr>
          <w:rFonts w:cs="Arial"/>
        </w:rPr>
      </w:pPr>
    </w:p>
    <w:p w:rsidR="001139B9" w:rsidRPr="0015649F" w:rsidRDefault="001139B9" w:rsidP="001139B9">
      <w:pPr>
        <w:pStyle w:val="ListParagraph"/>
        <w:numPr>
          <w:ilvl w:val="0"/>
          <w:numId w:val="1"/>
        </w:numPr>
        <w:rPr>
          <w:rFonts w:ascii="Arial" w:hAnsi="Arial" w:cs="Arial"/>
          <w:sz w:val="24"/>
          <w:szCs w:val="24"/>
        </w:rPr>
      </w:pPr>
      <w:r w:rsidRPr="0015649F">
        <w:rPr>
          <w:rFonts w:ascii="Arial" w:hAnsi="Arial" w:cs="Arial"/>
          <w:sz w:val="24"/>
          <w:szCs w:val="24"/>
        </w:rPr>
        <w:t>Functionality</w:t>
      </w:r>
    </w:p>
    <w:p w:rsidR="001139B9" w:rsidRDefault="001139B9" w:rsidP="001139B9">
      <w:pPr>
        <w:ind w:left="720"/>
        <w:rPr>
          <w:rFonts w:cs="Arial"/>
        </w:rPr>
      </w:pPr>
      <w:r>
        <w:rPr>
          <w:rFonts w:cs="Arial"/>
        </w:rPr>
        <w:t>System must be able to be customized by Cleaver Brooks authorized personnel to meet reviewed and quoted functions outside the standard features defined below.</w:t>
      </w:r>
    </w:p>
    <w:p w:rsidR="001139B9" w:rsidRDefault="001139B9" w:rsidP="001139B9">
      <w:pPr>
        <w:rPr>
          <w:rFonts w:cs="Arial"/>
        </w:rPr>
      </w:pPr>
    </w:p>
    <w:p w:rsidR="001139B9" w:rsidRDefault="001139B9" w:rsidP="001139B9">
      <w:pPr>
        <w:ind w:left="720"/>
        <w:rPr>
          <w:rFonts w:cs="Arial"/>
        </w:rPr>
      </w:pPr>
      <w:r>
        <w:rPr>
          <w:rFonts w:cs="Arial"/>
        </w:rPr>
        <w:t>Data displayed, logged, and trended is described below, but is limited to the options selected and provided on the boiler, DA, surge tank, and master panel.</w:t>
      </w:r>
    </w:p>
    <w:p w:rsidR="001139B9" w:rsidRDefault="001139B9" w:rsidP="001139B9">
      <w:pPr>
        <w:rPr>
          <w:rFonts w:cs="Arial"/>
        </w:rPr>
      </w:pPr>
    </w:p>
    <w:p w:rsidR="001139B9" w:rsidRDefault="001139B9" w:rsidP="001139B9">
      <w:pPr>
        <w:ind w:firstLine="720"/>
        <w:rPr>
          <w:rFonts w:cs="Arial"/>
        </w:rPr>
      </w:pPr>
      <w:r>
        <w:rPr>
          <w:rFonts w:cs="Arial"/>
        </w:rPr>
        <w:t>Application will provide displays as follows.</w:t>
      </w:r>
    </w:p>
    <w:p w:rsidR="001139B9" w:rsidRDefault="001139B9" w:rsidP="001139B9">
      <w:pPr>
        <w:rPr>
          <w:rFonts w:cs="Arial"/>
        </w:rPr>
      </w:pPr>
    </w:p>
    <w:p w:rsidR="001139B9" w:rsidRPr="0015649F" w:rsidRDefault="001139B9" w:rsidP="001139B9">
      <w:pPr>
        <w:pStyle w:val="ListParagraph"/>
        <w:numPr>
          <w:ilvl w:val="0"/>
          <w:numId w:val="2"/>
        </w:numPr>
        <w:rPr>
          <w:rFonts w:ascii="Arial" w:hAnsi="Arial" w:cs="Arial"/>
          <w:sz w:val="24"/>
          <w:szCs w:val="24"/>
        </w:rPr>
      </w:pPr>
      <w:r w:rsidRPr="0015649F">
        <w:rPr>
          <w:rFonts w:ascii="Arial" w:hAnsi="Arial" w:cs="Arial"/>
          <w:sz w:val="24"/>
          <w:szCs w:val="24"/>
        </w:rPr>
        <w:t xml:space="preserve">Hawk Boiler control systems similar to Hawk boiler control operator interface, </w:t>
      </w:r>
    </w:p>
    <w:p w:rsidR="001139B9" w:rsidRPr="0015649F" w:rsidRDefault="001139B9" w:rsidP="001139B9">
      <w:pPr>
        <w:pStyle w:val="ListParagraph"/>
        <w:numPr>
          <w:ilvl w:val="0"/>
          <w:numId w:val="2"/>
        </w:numPr>
        <w:rPr>
          <w:rFonts w:ascii="Arial" w:hAnsi="Arial" w:cs="Arial"/>
          <w:sz w:val="24"/>
          <w:szCs w:val="24"/>
        </w:rPr>
      </w:pPr>
      <w:r w:rsidRPr="0015649F">
        <w:rPr>
          <w:rFonts w:ascii="Arial" w:hAnsi="Arial" w:cs="Arial"/>
          <w:sz w:val="24"/>
          <w:szCs w:val="24"/>
        </w:rPr>
        <w:t xml:space="preserve">Provide overview display with boiler status, temperatures, pressures, water level and other boiler related information that reflect the options that the boiler is equipped with such as VFD, Parallel Positioning and O2 Trim. </w:t>
      </w:r>
    </w:p>
    <w:p w:rsidR="001139B9" w:rsidRPr="0015649F" w:rsidRDefault="001139B9" w:rsidP="001139B9">
      <w:pPr>
        <w:pStyle w:val="ListParagraph"/>
        <w:numPr>
          <w:ilvl w:val="0"/>
          <w:numId w:val="2"/>
        </w:numPr>
        <w:rPr>
          <w:rFonts w:ascii="Arial" w:hAnsi="Arial" w:cs="Arial"/>
          <w:sz w:val="24"/>
          <w:szCs w:val="24"/>
        </w:rPr>
      </w:pPr>
      <w:r w:rsidRPr="0015649F">
        <w:rPr>
          <w:rFonts w:ascii="Arial" w:hAnsi="Arial" w:cs="Arial"/>
          <w:sz w:val="24"/>
          <w:szCs w:val="24"/>
        </w:rPr>
        <w:t>Provide burner management display that replicates the data and messages from the burner management device, CB780e or CB120e</w:t>
      </w:r>
    </w:p>
    <w:p w:rsidR="001139B9" w:rsidRPr="0015649F" w:rsidRDefault="001139B9" w:rsidP="001139B9">
      <w:pPr>
        <w:pStyle w:val="ListParagraph"/>
        <w:numPr>
          <w:ilvl w:val="0"/>
          <w:numId w:val="2"/>
        </w:numPr>
        <w:rPr>
          <w:rFonts w:ascii="Arial" w:hAnsi="Arial" w:cs="Arial"/>
          <w:sz w:val="24"/>
          <w:szCs w:val="24"/>
        </w:rPr>
      </w:pPr>
      <w:r w:rsidRPr="0015649F">
        <w:rPr>
          <w:rFonts w:ascii="Arial" w:hAnsi="Arial" w:cs="Arial"/>
          <w:sz w:val="24"/>
          <w:szCs w:val="24"/>
        </w:rPr>
        <w:t>Provide firing rate screen display that shows the boiler on and off points, set point, process value, and current mode of operation</w:t>
      </w:r>
    </w:p>
    <w:p w:rsidR="001139B9" w:rsidRDefault="001139B9" w:rsidP="001139B9">
      <w:pPr>
        <w:rPr>
          <w:rFonts w:cs="Arial"/>
        </w:rPr>
      </w:pPr>
    </w:p>
    <w:p w:rsidR="001139B9" w:rsidRPr="0015649F" w:rsidRDefault="001139B9" w:rsidP="001139B9">
      <w:pPr>
        <w:pStyle w:val="ListParagraph"/>
        <w:numPr>
          <w:ilvl w:val="0"/>
          <w:numId w:val="2"/>
        </w:numPr>
        <w:rPr>
          <w:rFonts w:ascii="Arial" w:hAnsi="Arial" w:cs="Arial"/>
          <w:sz w:val="24"/>
          <w:szCs w:val="24"/>
        </w:rPr>
      </w:pPr>
      <w:r w:rsidRPr="0015649F">
        <w:rPr>
          <w:rFonts w:ascii="Arial" w:hAnsi="Arial" w:cs="Arial"/>
          <w:sz w:val="24"/>
          <w:szCs w:val="24"/>
        </w:rPr>
        <w:lastRenderedPageBreak/>
        <w:t>Provide user analog input display that shows the instrumentation values connected to those inputs on each boiler, and reads in the current and totalized values.</w:t>
      </w:r>
    </w:p>
    <w:p w:rsidR="001139B9" w:rsidRDefault="001139B9" w:rsidP="001139B9">
      <w:pPr>
        <w:pStyle w:val="ListParagraph"/>
        <w:numPr>
          <w:ilvl w:val="0"/>
          <w:numId w:val="2"/>
        </w:numPr>
        <w:rPr>
          <w:rFonts w:ascii="Arial" w:hAnsi="Arial" w:cs="Arial"/>
          <w:sz w:val="24"/>
          <w:szCs w:val="24"/>
        </w:rPr>
      </w:pPr>
      <w:r w:rsidRPr="006E09AE">
        <w:rPr>
          <w:rFonts w:ascii="Arial" w:hAnsi="Arial" w:cs="Arial"/>
          <w:sz w:val="24"/>
          <w:szCs w:val="24"/>
        </w:rPr>
        <w:t xml:space="preserve">Provide trends for each boiler including process values such as stack temperature, pressure, water level, and firing rate. Trending must provide historical values limited to the data </w:t>
      </w:r>
      <w:r w:rsidR="006E09AE" w:rsidRPr="006E09AE">
        <w:rPr>
          <w:rFonts w:ascii="Arial" w:hAnsi="Arial" w:cs="Arial"/>
          <w:sz w:val="24"/>
          <w:szCs w:val="24"/>
        </w:rPr>
        <w:t>logs or operating system limits. Trend display is limited to current day</w:t>
      </w:r>
      <w:r w:rsidRPr="006E09AE">
        <w:rPr>
          <w:rFonts w:ascii="Arial" w:hAnsi="Arial" w:cs="Arial"/>
          <w:sz w:val="24"/>
          <w:szCs w:val="24"/>
        </w:rPr>
        <w:t>.</w:t>
      </w:r>
      <w:r w:rsidR="006E09AE">
        <w:rPr>
          <w:rFonts w:ascii="Arial" w:hAnsi="Arial" w:cs="Arial"/>
          <w:sz w:val="24"/>
          <w:szCs w:val="24"/>
        </w:rPr>
        <w:t xml:space="preserve"> </w:t>
      </w:r>
      <w:proofErr w:type="gramStart"/>
      <w:r w:rsidR="006E09AE">
        <w:rPr>
          <w:rFonts w:ascii="Arial" w:hAnsi="Arial" w:cs="Arial"/>
          <w:sz w:val="24"/>
          <w:szCs w:val="24"/>
        </w:rPr>
        <w:t>Previous data</w:t>
      </w:r>
      <w:r w:rsidR="006E09AE" w:rsidRPr="006E09AE">
        <w:rPr>
          <w:rFonts w:ascii="Arial" w:hAnsi="Arial" w:cs="Arial"/>
          <w:sz w:val="24"/>
          <w:szCs w:val="24"/>
        </w:rPr>
        <w:t xml:space="preserve"> values are stored on local </w:t>
      </w:r>
      <w:r w:rsidR="00CE4035">
        <w:rPr>
          <w:rFonts w:ascii="Arial" w:hAnsi="Arial" w:cs="Arial"/>
          <w:sz w:val="24"/>
          <w:szCs w:val="24"/>
        </w:rPr>
        <w:t>Compact Flash</w:t>
      </w:r>
      <w:r w:rsidR="006E09AE" w:rsidRPr="006E09AE">
        <w:rPr>
          <w:rFonts w:ascii="Arial" w:hAnsi="Arial" w:cs="Arial"/>
          <w:sz w:val="24"/>
          <w:szCs w:val="24"/>
        </w:rPr>
        <w:t xml:space="preserve"> memory card and is</w:t>
      </w:r>
      <w:proofErr w:type="gramEnd"/>
      <w:r w:rsidR="006E09AE" w:rsidRPr="006E09AE">
        <w:rPr>
          <w:rFonts w:ascii="Arial" w:hAnsi="Arial" w:cs="Arial"/>
          <w:sz w:val="24"/>
          <w:szCs w:val="24"/>
        </w:rPr>
        <w:t xml:space="preserve"> limited to 2 </w:t>
      </w:r>
      <w:proofErr w:type="spellStart"/>
      <w:r w:rsidR="006E09AE" w:rsidRPr="006E09AE">
        <w:rPr>
          <w:rFonts w:ascii="Arial" w:hAnsi="Arial" w:cs="Arial"/>
          <w:sz w:val="24"/>
          <w:szCs w:val="24"/>
        </w:rPr>
        <w:t>giga</w:t>
      </w:r>
      <w:proofErr w:type="spellEnd"/>
      <w:r w:rsidR="006E09AE" w:rsidRPr="006E09AE">
        <w:rPr>
          <w:rFonts w:ascii="Arial" w:hAnsi="Arial" w:cs="Arial"/>
          <w:sz w:val="24"/>
          <w:szCs w:val="24"/>
        </w:rPr>
        <w:t>-bytes.</w:t>
      </w:r>
      <w:r w:rsidRPr="006E09AE">
        <w:rPr>
          <w:rFonts w:ascii="Arial" w:hAnsi="Arial" w:cs="Arial"/>
          <w:sz w:val="24"/>
          <w:szCs w:val="24"/>
        </w:rPr>
        <w:t xml:space="preserve"> </w:t>
      </w:r>
      <w:r w:rsidR="006E09AE">
        <w:rPr>
          <w:rFonts w:ascii="Arial" w:hAnsi="Arial" w:cs="Arial"/>
          <w:sz w:val="24"/>
          <w:szCs w:val="24"/>
        </w:rPr>
        <w:t xml:space="preserve">Typically 200 days’ worth. </w:t>
      </w:r>
    </w:p>
    <w:p w:rsidR="006E09AE" w:rsidRDefault="006E09AE" w:rsidP="001139B9">
      <w:pPr>
        <w:pStyle w:val="ListParagraph"/>
        <w:numPr>
          <w:ilvl w:val="0"/>
          <w:numId w:val="2"/>
        </w:numPr>
        <w:rPr>
          <w:rFonts w:ascii="Arial" w:hAnsi="Arial" w:cs="Arial"/>
          <w:sz w:val="24"/>
          <w:szCs w:val="24"/>
        </w:rPr>
      </w:pPr>
      <w:r>
        <w:rPr>
          <w:rFonts w:ascii="Arial" w:hAnsi="Arial" w:cs="Arial"/>
          <w:sz w:val="24"/>
          <w:szCs w:val="24"/>
        </w:rPr>
        <w:t>Data files can be transferred via web s</w:t>
      </w:r>
      <w:r w:rsidR="008708AF">
        <w:rPr>
          <w:rFonts w:ascii="Arial" w:hAnsi="Arial" w:cs="Arial"/>
          <w:sz w:val="24"/>
          <w:szCs w:val="24"/>
        </w:rPr>
        <w:t>erver</w:t>
      </w:r>
      <w:r>
        <w:rPr>
          <w:rFonts w:ascii="Arial" w:hAnsi="Arial" w:cs="Arial"/>
          <w:sz w:val="24"/>
          <w:szCs w:val="24"/>
        </w:rPr>
        <w:t xml:space="preserve"> or by removing and copying files from the SD card. Once card is full, oldest file is deleted to make room for newest file.</w:t>
      </w:r>
    </w:p>
    <w:p w:rsidR="006E09AE" w:rsidRPr="006E09AE" w:rsidRDefault="006E09AE" w:rsidP="006E09AE">
      <w:pPr>
        <w:pStyle w:val="ListParagraph"/>
        <w:ind w:left="1800"/>
        <w:rPr>
          <w:rFonts w:ascii="Arial" w:hAnsi="Arial" w:cs="Arial"/>
          <w:sz w:val="24"/>
          <w:szCs w:val="24"/>
        </w:rPr>
      </w:pPr>
    </w:p>
    <w:p w:rsidR="00AA1A77" w:rsidRDefault="00AA1A77" w:rsidP="001139B9">
      <w:pPr>
        <w:pStyle w:val="ListParagraph"/>
        <w:numPr>
          <w:ilvl w:val="1"/>
          <w:numId w:val="3"/>
        </w:numPr>
        <w:rPr>
          <w:rFonts w:ascii="Arial" w:hAnsi="Arial" w:cs="Arial"/>
          <w:sz w:val="24"/>
          <w:szCs w:val="24"/>
        </w:rPr>
      </w:pPr>
      <w:r>
        <w:rPr>
          <w:rFonts w:ascii="Arial" w:hAnsi="Arial" w:cs="Arial"/>
          <w:sz w:val="24"/>
          <w:szCs w:val="24"/>
        </w:rPr>
        <w:t>Protocol Translation</w:t>
      </w:r>
    </w:p>
    <w:p w:rsidR="00AA1A77" w:rsidRDefault="00AA1A77" w:rsidP="00AA1A77">
      <w:pPr>
        <w:pStyle w:val="ListParagraph"/>
        <w:ind w:left="1080"/>
        <w:rPr>
          <w:rFonts w:ascii="Arial" w:hAnsi="Arial" w:cs="Arial"/>
          <w:sz w:val="24"/>
          <w:szCs w:val="24"/>
        </w:rPr>
      </w:pPr>
      <w:r>
        <w:rPr>
          <w:rFonts w:ascii="Arial" w:hAnsi="Arial" w:cs="Arial"/>
          <w:sz w:val="24"/>
          <w:szCs w:val="24"/>
        </w:rPr>
        <w:t>Included option is to read in data tags from connected PLC processors in the Hawk and ADAC products over Ethernet IP and translate them to Modbus RTU, Modbus IP, Bacnet UDP, Bacnet IP or Bacnet MSTP. Protocol must be defined before placing order.</w:t>
      </w:r>
    </w:p>
    <w:p w:rsidR="00AA1A77" w:rsidRDefault="00AA1A77" w:rsidP="00AA1A77">
      <w:pPr>
        <w:pStyle w:val="ListParagraph"/>
        <w:ind w:left="1080"/>
        <w:rPr>
          <w:rFonts w:ascii="Arial" w:hAnsi="Arial" w:cs="Arial"/>
          <w:sz w:val="24"/>
          <w:szCs w:val="24"/>
        </w:rPr>
      </w:pPr>
    </w:p>
    <w:p w:rsidR="001139B9" w:rsidRPr="0023632E" w:rsidRDefault="001139B9" w:rsidP="001139B9">
      <w:pPr>
        <w:pStyle w:val="ListParagraph"/>
        <w:numPr>
          <w:ilvl w:val="1"/>
          <w:numId w:val="3"/>
        </w:numPr>
        <w:rPr>
          <w:rFonts w:ascii="Arial" w:hAnsi="Arial" w:cs="Arial"/>
          <w:sz w:val="24"/>
          <w:szCs w:val="24"/>
        </w:rPr>
      </w:pPr>
      <w:r w:rsidRPr="0023632E">
        <w:rPr>
          <w:rFonts w:ascii="Arial" w:hAnsi="Arial" w:cs="Arial"/>
          <w:sz w:val="24"/>
          <w:szCs w:val="24"/>
        </w:rPr>
        <w:t>Reports</w:t>
      </w:r>
      <w:r>
        <w:rPr>
          <w:rFonts w:ascii="Arial" w:hAnsi="Arial" w:cs="Arial"/>
          <w:sz w:val="24"/>
          <w:szCs w:val="24"/>
        </w:rPr>
        <w:t xml:space="preserve"> and data logging</w:t>
      </w:r>
    </w:p>
    <w:p w:rsidR="001139B9" w:rsidRDefault="006E09AE" w:rsidP="001139B9">
      <w:pPr>
        <w:ind w:left="1080"/>
        <w:rPr>
          <w:rFonts w:cs="Arial"/>
        </w:rPr>
      </w:pPr>
      <w:r>
        <w:rPr>
          <w:rFonts w:cs="Arial"/>
        </w:rPr>
        <w:t>No reports are currently generated by the web s</w:t>
      </w:r>
      <w:r w:rsidR="00FE52CF">
        <w:rPr>
          <w:rFonts w:cs="Arial"/>
        </w:rPr>
        <w:t xml:space="preserve">erver. All the raw data is </w:t>
      </w:r>
      <w:r>
        <w:rPr>
          <w:rFonts w:cs="Arial"/>
        </w:rPr>
        <w:t>in .CSV file format which you may import into programs like Microsoft Access or Microsoft Excel which you may then manipulate the data to generate re</w:t>
      </w:r>
      <w:bookmarkStart w:id="0" w:name="_GoBack"/>
      <w:bookmarkEnd w:id="0"/>
      <w:r>
        <w:rPr>
          <w:rFonts w:cs="Arial"/>
        </w:rPr>
        <w:t xml:space="preserve">ports. Note that reports for the EPA Area Source Rule must be generated monthly and </w:t>
      </w:r>
      <w:r w:rsidR="001139B9">
        <w:rPr>
          <w:rFonts w:cs="Arial"/>
        </w:rPr>
        <w:t xml:space="preserve">must be archived for a minimum of 5 years. </w:t>
      </w:r>
    </w:p>
    <w:p w:rsidR="001139B9" w:rsidRDefault="001139B9" w:rsidP="001139B9">
      <w:pPr>
        <w:rPr>
          <w:rFonts w:cs="Arial"/>
        </w:rPr>
      </w:pPr>
    </w:p>
    <w:p w:rsidR="001139B9" w:rsidRPr="0023632E" w:rsidRDefault="001139B9" w:rsidP="001139B9">
      <w:pPr>
        <w:pStyle w:val="ListParagraph"/>
        <w:numPr>
          <w:ilvl w:val="1"/>
          <w:numId w:val="3"/>
        </w:numPr>
        <w:rPr>
          <w:rFonts w:ascii="Arial" w:hAnsi="Arial" w:cs="Arial"/>
          <w:sz w:val="24"/>
          <w:szCs w:val="24"/>
        </w:rPr>
      </w:pPr>
      <w:r w:rsidRPr="0023632E">
        <w:rPr>
          <w:rFonts w:ascii="Arial" w:hAnsi="Arial" w:cs="Arial"/>
          <w:sz w:val="24"/>
          <w:szCs w:val="24"/>
        </w:rPr>
        <w:t>Alarms - Active</w:t>
      </w:r>
    </w:p>
    <w:p w:rsidR="001139B9" w:rsidRDefault="001139B9" w:rsidP="001139B9">
      <w:pPr>
        <w:ind w:left="1080"/>
        <w:rPr>
          <w:rFonts w:cs="Arial"/>
        </w:rPr>
      </w:pPr>
      <w:r>
        <w:rPr>
          <w:rFonts w:cs="Arial"/>
        </w:rPr>
        <w:t xml:space="preserve">Provide a summary of all active alarms from all connected systems including those that are active but not acknowledged, active and acknowledged, and no longer active, but not yet acknowledged. </w:t>
      </w:r>
    </w:p>
    <w:p w:rsidR="001139B9" w:rsidRDefault="001139B9" w:rsidP="001139B9">
      <w:pPr>
        <w:rPr>
          <w:rFonts w:cs="Arial"/>
        </w:rPr>
      </w:pPr>
    </w:p>
    <w:p w:rsidR="001139B9" w:rsidRPr="0023632E" w:rsidRDefault="001139B9" w:rsidP="001139B9">
      <w:pPr>
        <w:pStyle w:val="ListParagraph"/>
        <w:numPr>
          <w:ilvl w:val="1"/>
          <w:numId w:val="3"/>
        </w:numPr>
        <w:rPr>
          <w:rFonts w:ascii="Arial" w:hAnsi="Arial" w:cs="Arial"/>
          <w:sz w:val="24"/>
          <w:szCs w:val="24"/>
        </w:rPr>
      </w:pPr>
      <w:r w:rsidRPr="0023632E">
        <w:rPr>
          <w:rFonts w:ascii="Arial" w:hAnsi="Arial" w:cs="Arial"/>
          <w:sz w:val="24"/>
          <w:szCs w:val="24"/>
        </w:rPr>
        <w:t>Alarms – History</w:t>
      </w:r>
    </w:p>
    <w:p w:rsidR="001139B9" w:rsidRDefault="001139B9" w:rsidP="001139B9">
      <w:pPr>
        <w:ind w:left="360" w:firstLine="720"/>
        <w:rPr>
          <w:rFonts w:cs="Arial"/>
        </w:rPr>
      </w:pPr>
      <w:r>
        <w:rPr>
          <w:rFonts w:cs="Arial"/>
        </w:rPr>
        <w:t>Provide a summary of all alarm events from all connected systems.</w:t>
      </w:r>
    </w:p>
    <w:p w:rsidR="001139B9" w:rsidRDefault="001139B9" w:rsidP="001139B9">
      <w:pPr>
        <w:rPr>
          <w:rFonts w:cs="Arial"/>
        </w:rPr>
      </w:pPr>
    </w:p>
    <w:p w:rsidR="001139B9" w:rsidRPr="0023632E" w:rsidRDefault="001139B9" w:rsidP="001139B9">
      <w:pPr>
        <w:pStyle w:val="ListParagraph"/>
        <w:numPr>
          <w:ilvl w:val="1"/>
          <w:numId w:val="4"/>
        </w:numPr>
        <w:rPr>
          <w:rFonts w:ascii="Arial" w:hAnsi="Arial" w:cs="Arial"/>
          <w:sz w:val="24"/>
          <w:szCs w:val="24"/>
        </w:rPr>
      </w:pPr>
      <w:r w:rsidRPr="0023632E">
        <w:rPr>
          <w:rFonts w:ascii="Arial" w:hAnsi="Arial" w:cs="Arial"/>
          <w:sz w:val="24"/>
          <w:szCs w:val="24"/>
        </w:rPr>
        <w:t>ADAC DA and Surge tank</w:t>
      </w:r>
    </w:p>
    <w:p w:rsidR="001139B9" w:rsidRDefault="001139B9" w:rsidP="001139B9">
      <w:pPr>
        <w:ind w:left="1080"/>
        <w:rPr>
          <w:rFonts w:cs="Arial"/>
        </w:rPr>
      </w:pPr>
      <w:r>
        <w:rPr>
          <w:rFonts w:cs="Arial"/>
        </w:rPr>
        <w:t xml:space="preserve">Provide display that is similar to the operator interface(s) on the attached ADAC systems. Be able to populate data from either a duo tank or two single </w:t>
      </w:r>
      <w:r>
        <w:rPr>
          <w:rFonts w:cs="Arial"/>
        </w:rPr>
        <w:lastRenderedPageBreak/>
        <w:t xml:space="preserve">tank ADAC systems. The overview display will provide tank level, tank temperature, tank pressure, common pump discharge header pressure, number of pumps, status of each pump and lead-lag order of the pumps, </w:t>
      </w:r>
    </w:p>
    <w:p w:rsidR="001139B9" w:rsidRDefault="001139B9" w:rsidP="001139B9">
      <w:pPr>
        <w:rPr>
          <w:rFonts w:cs="Arial"/>
        </w:rPr>
      </w:pPr>
    </w:p>
    <w:p w:rsidR="001139B9" w:rsidRPr="00DB3020" w:rsidRDefault="001139B9" w:rsidP="001139B9">
      <w:pPr>
        <w:pStyle w:val="ListParagraph"/>
        <w:numPr>
          <w:ilvl w:val="1"/>
          <w:numId w:val="4"/>
        </w:numPr>
        <w:rPr>
          <w:rFonts w:ascii="Arial" w:hAnsi="Arial" w:cs="Arial"/>
          <w:sz w:val="24"/>
          <w:szCs w:val="24"/>
        </w:rPr>
      </w:pPr>
      <w:r w:rsidRPr="00DB3020">
        <w:rPr>
          <w:rFonts w:ascii="Arial" w:hAnsi="Arial" w:cs="Arial"/>
          <w:sz w:val="24"/>
          <w:szCs w:val="24"/>
        </w:rPr>
        <w:t>Alarms - Active</w:t>
      </w:r>
    </w:p>
    <w:p w:rsidR="001139B9" w:rsidRDefault="00AE4CB2" w:rsidP="001139B9">
      <w:pPr>
        <w:ind w:left="1080"/>
        <w:rPr>
          <w:rFonts w:cs="Arial"/>
        </w:rPr>
      </w:pPr>
      <w:r>
        <w:rPr>
          <w:rFonts w:cs="Arial"/>
        </w:rPr>
        <w:t>Provide a summary of all active alarms from all connected systems including those that are active but not acknowledged, active and acknowledged, and no longer active, but not yet acknowledged.</w:t>
      </w:r>
    </w:p>
    <w:p w:rsidR="001139B9" w:rsidRDefault="001139B9" w:rsidP="001139B9">
      <w:pPr>
        <w:rPr>
          <w:rFonts w:cs="Arial"/>
        </w:rPr>
      </w:pPr>
    </w:p>
    <w:p w:rsidR="001139B9" w:rsidRPr="0023632E" w:rsidRDefault="001139B9" w:rsidP="001139B9">
      <w:pPr>
        <w:pStyle w:val="ListParagraph"/>
        <w:numPr>
          <w:ilvl w:val="1"/>
          <w:numId w:val="4"/>
        </w:numPr>
        <w:rPr>
          <w:rFonts w:ascii="Arial" w:hAnsi="Arial" w:cs="Arial"/>
          <w:sz w:val="24"/>
          <w:szCs w:val="24"/>
        </w:rPr>
      </w:pPr>
      <w:r w:rsidRPr="0023632E">
        <w:rPr>
          <w:rFonts w:ascii="Arial" w:hAnsi="Arial" w:cs="Arial"/>
          <w:sz w:val="24"/>
          <w:szCs w:val="24"/>
        </w:rPr>
        <w:t>Alarms – History</w:t>
      </w:r>
    </w:p>
    <w:p w:rsidR="001139B9" w:rsidRDefault="001139B9" w:rsidP="001139B9">
      <w:pPr>
        <w:ind w:left="360" w:firstLine="720"/>
        <w:rPr>
          <w:rFonts w:cs="Arial"/>
        </w:rPr>
      </w:pPr>
      <w:r>
        <w:rPr>
          <w:rFonts w:cs="Arial"/>
        </w:rPr>
        <w:t>Provide a summary of all alarm events from all connected systems.</w:t>
      </w:r>
    </w:p>
    <w:p w:rsidR="001139B9" w:rsidRDefault="001139B9" w:rsidP="001139B9">
      <w:pPr>
        <w:rPr>
          <w:rFonts w:cs="Arial"/>
        </w:rPr>
      </w:pPr>
    </w:p>
    <w:p w:rsidR="001139B9" w:rsidRPr="00DB3020" w:rsidRDefault="001139B9" w:rsidP="001139B9">
      <w:pPr>
        <w:pStyle w:val="ListParagraph"/>
        <w:numPr>
          <w:ilvl w:val="0"/>
          <w:numId w:val="5"/>
        </w:numPr>
        <w:rPr>
          <w:rFonts w:ascii="Arial" w:hAnsi="Arial" w:cs="Arial"/>
          <w:sz w:val="24"/>
          <w:szCs w:val="24"/>
        </w:rPr>
      </w:pPr>
      <w:r w:rsidRPr="00DB3020">
        <w:rPr>
          <w:rFonts w:ascii="Arial" w:hAnsi="Arial" w:cs="Arial"/>
          <w:sz w:val="24"/>
          <w:szCs w:val="24"/>
        </w:rPr>
        <w:t>Provide displays similar to the Hawk Master Panel with the ability to read and write select data points as detailed below for a maximum of 8 boilers.</w:t>
      </w:r>
    </w:p>
    <w:p w:rsidR="001139B9" w:rsidRDefault="001139B9" w:rsidP="001139B9">
      <w:pPr>
        <w:rPr>
          <w:rFonts w:cs="Arial"/>
        </w:rPr>
      </w:pPr>
    </w:p>
    <w:p w:rsidR="001139B9" w:rsidRPr="00DB3020" w:rsidRDefault="001139B9" w:rsidP="001139B9">
      <w:pPr>
        <w:pStyle w:val="ListParagraph"/>
        <w:numPr>
          <w:ilvl w:val="0"/>
          <w:numId w:val="6"/>
        </w:numPr>
        <w:rPr>
          <w:rFonts w:ascii="Arial" w:hAnsi="Arial" w:cs="Arial"/>
          <w:sz w:val="24"/>
          <w:szCs w:val="24"/>
        </w:rPr>
      </w:pPr>
      <w:r w:rsidRPr="00DB3020">
        <w:rPr>
          <w:rFonts w:ascii="Arial" w:hAnsi="Arial" w:cs="Arial"/>
          <w:sz w:val="24"/>
          <w:szCs w:val="24"/>
        </w:rPr>
        <w:t>For each boiler, boiler on and off point, lead lag sequence.</w:t>
      </w:r>
    </w:p>
    <w:p w:rsidR="001139B9" w:rsidRPr="00DB3020" w:rsidRDefault="001139B9" w:rsidP="001139B9">
      <w:pPr>
        <w:pStyle w:val="ListParagraph"/>
        <w:numPr>
          <w:ilvl w:val="0"/>
          <w:numId w:val="6"/>
        </w:numPr>
        <w:rPr>
          <w:rFonts w:ascii="Arial" w:hAnsi="Arial" w:cs="Arial"/>
          <w:sz w:val="24"/>
          <w:szCs w:val="24"/>
        </w:rPr>
      </w:pPr>
      <w:r w:rsidRPr="00DB3020">
        <w:rPr>
          <w:rFonts w:ascii="Arial" w:hAnsi="Arial" w:cs="Arial"/>
          <w:sz w:val="24"/>
          <w:szCs w:val="24"/>
        </w:rPr>
        <w:t>System header pressure(steam systems) temperature(hot water systems)</w:t>
      </w:r>
    </w:p>
    <w:p w:rsidR="001139B9" w:rsidRPr="00DB3020" w:rsidRDefault="001139B9" w:rsidP="001139B9">
      <w:pPr>
        <w:pStyle w:val="ListParagraph"/>
        <w:numPr>
          <w:ilvl w:val="0"/>
          <w:numId w:val="6"/>
        </w:numPr>
        <w:rPr>
          <w:rFonts w:ascii="Arial" w:hAnsi="Arial" w:cs="Arial"/>
          <w:sz w:val="24"/>
          <w:szCs w:val="24"/>
        </w:rPr>
      </w:pPr>
      <w:r w:rsidRPr="00DB3020">
        <w:rPr>
          <w:rFonts w:ascii="Arial" w:hAnsi="Arial" w:cs="Arial"/>
          <w:sz w:val="24"/>
          <w:szCs w:val="24"/>
        </w:rPr>
        <w:t>Lead boiler on off points</w:t>
      </w:r>
    </w:p>
    <w:p w:rsidR="001139B9" w:rsidRDefault="001139B9" w:rsidP="001139B9">
      <w:pPr>
        <w:rPr>
          <w:rFonts w:cs="Arial"/>
        </w:rPr>
      </w:pPr>
      <w:r>
        <w:rPr>
          <w:rFonts w:cs="Arial"/>
        </w:rPr>
        <w:t>.</w:t>
      </w:r>
    </w:p>
    <w:p w:rsidR="001139B9" w:rsidRPr="00DB3020" w:rsidRDefault="001139B9" w:rsidP="001139B9">
      <w:pPr>
        <w:pStyle w:val="ListParagraph"/>
        <w:numPr>
          <w:ilvl w:val="1"/>
          <w:numId w:val="7"/>
        </w:numPr>
        <w:rPr>
          <w:rFonts w:ascii="Arial" w:hAnsi="Arial" w:cs="Arial"/>
          <w:sz w:val="24"/>
          <w:szCs w:val="24"/>
        </w:rPr>
      </w:pPr>
      <w:r w:rsidRPr="00DB3020">
        <w:rPr>
          <w:rFonts w:ascii="Arial" w:hAnsi="Arial" w:cs="Arial"/>
          <w:sz w:val="24"/>
          <w:szCs w:val="24"/>
        </w:rPr>
        <w:t>Alarms - Active</w:t>
      </w:r>
    </w:p>
    <w:p w:rsidR="001139B9" w:rsidRDefault="00AE4CB2" w:rsidP="00AE4CB2">
      <w:pPr>
        <w:ind w:left="1080"/>
        <w:rPr>
          <w:rFonts w:eastAsiaTheme="minorHAnsi" w:cs="Arial"/>
        </w:rPr>
      </w:pPr>
      <w:r w:rsidRPr="00AE4CB2">
        <w:rPr>
          <w:rFonts w:eastAsiaTheme="minorHAnsi" w:cs="Arial"/>
        </w:rPr>
        <w:t>Provide a summary of all active alarms from all connected systems including those that are active but not acknowledged, active and acknowledged, and no longer active, but not yet acknowledged</w:t>
      </w:r>
      <w:r>
        <w:rPr>
          <w:rFonts w:eastAsiaTheme="minorHAnsi" w:cs="Arial"/>
        </w:rPr>
        <w:t>.</w:t>
      </w:r>
    </w:p>
    <w:p w:rsidR="00AE4CB2" w:rsidRPr="00AE4CB2" w:rsidRDefault="00AE4CB2" w:rsidP="00AE4CB2">
      <w:pPr>
        <w:ind w:left="1080"/>
        <w:rPr>
          <w:rFonts w:eastAsiaTheme="minorHAnsi" w:cs="Arial"/>
        </w:rPr>
      </w:pPr>
    </w:p>
    <w:p w:rsidR="001139B9" w:rsidRPr="00DB3020" w:rsidRDefault="001139B9" w:rsidP="001139B9">
      <w:pPr>
        <w:pStyle w:val="ListParagraph"/>
        <w:numPr>
          <w:ilvl w:val="1"/>
          <w:numId w:val="7"/>
        </w:numPr>
        <w:rPr>
          <w:rFonts w:ascii="Arial" w:hAnsi="Arial" w:cs="Arial"/>
          <w:sz w:val="24"/>
          <w:szCs w:val="24"/>
        </w:rPr>
      </w:pPr>
      <w:r w:rsidRPr="00DB3020">
        <w:rPr>
          <w:rFonts w:ascii="Arial" w:hAnsi="Arial" w:cs="Arial"/>
          <w:sz w:val="24"/>
          <w:szCs w:val="24"/>
        </w:rPr>
        <w:t>Alarms – History</w:t>
      </w:r>
    </w:p>
    <w:p w:rsidR="001139B9" w:rsidRDefault="001139B9" w:rsidP="001139B9">
      <w:pPr>
        <w:ind w:left="360" w:firstLine="720"/>
        <w:rPr>
          <w:rFonts w:cs="Arial"/>
        </w:rPr>
      </w:pPr>
      <w:r>
        <w:rPr>
          <w:rFonts w:cs="Arial"/>
        </w:rPr>
        <w:t>Provide a summary of all alarm events from all connected systems.</w:t>
      </w:r>
    </w:p>
    <w:p w:rsidR="001139B9" w:rsidRDefault="001139B9" w:rsidP="001139B9">
      <w:pPr>
        <w:rPr>
          <w:rFonts w:cs="Arial"/>
        </w:rPr>
      </w:pPr>
    </w:p>
    <w:p w:rsidR="001139B9" w:rsidRPr="00D7368B" w:rsidRDefault="001139B9" w:rsidP="001139B9">
      <w:pPr>
        <w:pStyle w:val="ListParagraph"/>
        <w:numPr>
          <w:ilvl w:val="0"/>
          <w:numId w:val="5"/>
        </w:numPr>
        <w:rPr>
          <w:rFonts w:ascii="Arial" w:hAnsi="Arial" w:cs="Arial"/>
          <w:sz w:val="24"/>
          <w:szCs w:val="24"/>
        </w:rPr>
      </w:pPr>
      <w:r w:rsidRPr="00D7368B">
        <w:rPr>
          <w:rFonts w:ascii="Arial" w:hAnsi="Arial" w:cs="Arial"/>
          <w:sz w:val="24"/>
          <w:szCs w:val="24"/>
        </w:rPr>
        <w:t>Security</w:t>
      </w:r>
    </w:p>
    <w:p w:rsidR="001139B9" w:rsidRPr="00D7368B" w:rsidRDefault="001139B9" w:rsidP="001139B9">
      <w:pPr>
        <w:pStyle w:val="ListParagraph"/>
        <w:ind w:left="1080"/>
        <w:rPr>
          <w:rFonts w:ascii="Arial" w:hAnsi="Arial" w:cs="Arial"/>
          <w:sz w:val="24"/>
          <w:szCs w:val="24"/>
        </w:rPr>
      </w:pPr>
      <w:r>
        <w:rPr>
          <w:rFonts w:ascii="Arial" w:hAnsi="Arial" w:cs="Arial"/>
          <w:sz w:val="24"/>
          <w:szCs w:val="24"/>
        </w:rPr>
        <w:t xml:space="preserve">Provide a minimum of </w:t>
      </w:r>
      <w:r w:rsidR="00AE4CB2">
        <w:rPr>
          <w:rFonts w:ascii="Arial" w:hAnsi="Arial" w:cs="Arial"/>
          <w:sz w:val="24"/>
          <w:szCs w:val="24"/>
        </w:rPr>
        <w:t>one</w:t>
      </w:r>
      <w:r>
        <w:rPr>
          <w:rFonts w:ascii="Arial" w:hAnsi="Arial" w:cs="Arial"/>
          <w:sz w:val="24"/>
          <w:szCs w:val="24"/>
        </w:rPr>
        <w:t xml:space="preserve"> level of security which </w:t>
      </w:r>
      <w:proofErr w:type="gramStart"/>
      <w:r>
        <w:rPr>
          <w:rFonts w:ascii="Arial" w:hAnsi="Arial" w:cs="Arial"/>
          <w:sz w:val="24"/>
          <w:szCs w:val="24"/>
        </w:rPr>
        <w:t>require</w:t>
      </w:r>
      <w:proofErr w:type="gramEnd"/>
      <w:r>
        <w:rPr>
          <w:rFonts w:ascii="Arial" w:hAnsi="Arial" w:cs="Arial"/>
          <w:sz w:val="24"/>
          <w:szCs w:val="24"/>
        </w:rPr>
        <w:t xml:space="preserve"> user name and password to access. First level is operator security level which allows access to all standard functions</w:t>
      </w:r>
      <w:r w:rsidR="00AE4CB2" w:rsidRPr="00AE4CB2">
        <w:rPr>
          <w:rFonts w:ascii="Arial" w:hAnsi="Arial" w:cs="Arial"/>
          <w:sz w:val="24"/>
          <w:szCs w:val="24"/>
        </w:rPr>
        <w:t xml:space="preserve"> </w:t>
      </w:r>
      <w:r w:rsidR="00AE4CB2">
        <w:rPr>
          <w:rFonts w:ascii="Arial" w:hAnsi="Arial" w:cs="Arial"/>
          <w:sz w:val="24"/>
          <w:szCs w:val="24"/>
        </w:rPr>
        <w:t>and access to configuration screens and shutdown.</w:t>
      </w:r>
    </w:p>
    <w:p w:rsidR="001139B9" w:rsidRDefault="001139B9" w:rsidP="001139B9">
      <w:pPr>
        <w:rPr>
          <w:rFonts w:cs="Arial"/>
        </w:rPr>
      </w:pPr>
    </w:p>
    <w:p w:rsidR="001139B9" w:rsidRPr="00D7368B" w:rsidRDefault="001139B9" w:rsidP="001139B9">
      <w:pPr>
        <w:pStyle w:val="ListParagraph"/>
        <w:numPr>
          <w:ilvl w:val="0"/>
          <w:numId w:val="5"/>
        </w:numPr>
        <w:rPr>
          <w:rFonts w:ascii="Arial" w:hAnsi="Arial" w:cs="Arial"/>
          <w:sz w:val="24"/>
          <w:szCs w:val="24"/>
        </w:rPr>
      </w:pPr>
      <w:r w:rsidRPr="00D7368B">
        <w:rPr>
          <w:rFonts w:ascii="Arial" w:hAnsi="Arial" w:cs="Arial"/>
          <w:sz w:val="24"/>
          <w:szCs w:val="24"/>
        </w:rPr>
        <w:t xml:space="preserve"> System must be configured and tested by factory trained and authorized personnel.</w:t>
      </w:r>
    </w:p>
    <w:p w:rsidR="001139B9" w:rsidRDefault="001139B9" w:rsidP="001139B9">
      <w:pPr>
        <w:rPr>
          <w:rFonts w:cs="Arial"/>
        </w:rPr>
      </w:pPr>
    </w:p>
    <w:p w:rsidR="001139B9" w:rsidRDefault="00AE4CB2" w:rsidP="001139B9">
      <w:pPr>
        <w:pStyle w:val="ListParagraph"/>
        <w:numPr>
          <w:ilvl w:val="0"/>
          <w:numId w:val="5"/>
        </w:numPr>
        <w:rPr>
          <w:rFonts w:ascii="Arial" w:hAnsi="Arial" w:cs="Arial"/>
          <w:sz w:val="24"/>
          <w:szCs w:val="24"/>
        </w:rPr>
      </w:pPr>
      <w:r>
        <w:rPr>
          <w:rFonts w:ascii="Arial" w:hAnsi="Arial" w:cs="Arial"/>
          <w:sz w:val="24"/>
          <w:szCs w:val="24"/>
        </w:rPr>
        <w:t>As an option, p</w:t>
      </w:r>
      <w:r w:rsidR="001139B9" w:rsidRPr="00D7368B">
        <w:rPr>
          <w:rFonts w:ascii="Arial" w:hAnsi="Arial" w:cs="Arial"/>
          <w:sz w:val="24"/>
          <w:szCs w:val="24"/>
        </w:rPr>
        <w:t>rovide minimum of 1 day (8 hours) on</w:t>
      </w:r>
      <w:r w:rsidR="001139B9">
        <w:rPr>
          <w:rFonts w:ascii="Arial" w:hAnsi="Arial" w:cs="Arial"/>
          <w:sz w:val="24"/>
          <w:szCs w:val="24"/>
        </w:rPr>
        <w:t>-</w:t>
      </w:r>
      <w:r w:rsidR="001139B9" w:rsidRPr="00D7368B">
        <w:rPr>
          <w:rFonts w:ascii="Arial" w:hAnsi="Arial" w:cs="Arial"/>
          <w:sz w:val="24"/>
          <w:szCs w:val="24"/>
        </w:rPr>
        <w:t>site training for customer personnel.</w:t>
      </w:r>
    </w:p>
    <w:p w:rsidR="003C58A5" w:rsidRPr="003C58A5" w:rsidRDefault="003C58A5" w:rsidP="003C58A5">
      <w:pPr>
        <w:pStyle w:val="ListParagraph"/>
        <w:rPr>
          <w:rFonts w:ascii="Arial" w:hAnsi="Arial" w:cs="Arial"/>
          <w:sz w:val="24"/>
          <w:szCs w:val="24"/>
        </w:rPr>
      </w:pPr>
    </w:p>
    <w:p w:rsidR="003C58A5" w:rsidRDefault="003C58A5" w:rsidP="003C58A5">
      <w:pPr>
        <w:pStyle w:val="ListParagraph"/>
        <w:numPr>
          <w:ilvl w:val="0"/>
          <w:numId w:val="5"/>
        </w:numPr>
        <w:rPr>
          <w:rFonts w:ascii="Arial" w:hAnsi="Arial" w:cs="Arial"/>
          <w:sz w:val="24"/>
          <w:szCs w:val="24"/>
        </w:rPr>
      </w:pPr>
      <w:r>
        <w:rPr>
          <w:rFonts w:ascii="Arial" w:hAnsi="Arial" w:cs="Arial"/>
          <w:sz w:val="24"/>
          <w:szCs w:val="24"/>
        </w:rPr>
        <w:lastRenderedPageBreak/>
        <w:t xml:space="preserve"> Refer to current Cleaver Brooks O&amp;M manual and catalog cut for specific information</w:t>
      </w:r>
      <w:r w:rsidRPr="00D7368B">
        <w:rPr>
          <w:rFonts w:ascii="Arial" w:hAnsi="Arial" w:cs="Arial"/>
          <w:sz w:val="24"/>
          <w:szCs w:val="24"/>
        </w:rPr>
        <w:t>.</w:t>
      </w:r>
    </w:p>
    <w:p w:rsidR="003C58A5" w:rsidRPr="003C58A5" w:rsidRDefault="003C58A5" w:rsidP="003C58A5">
      <w:pPr>
        <w:pStyle w:val="ListParagraph"/>
        <w:rPr>
          <w:rFonts w:ascii="Arial" w:hAnsi="Arial" w:cs="Arial"/>
          <w:sz w:val="24"/>
          <w:szCs w:val="24"/>
        </w:rPr>
      </w:pPr>
    </w:p>
    <w:p w:rsidR="003C58A5" w:rsidRPr="003C58A5" w:rsidRDefault="003C58A5" w:rsidP="003C58A5">
      <w:pPr>
        <w:rPr>
          <w:rFonts w:cs="Arial"/>
        </w:rPr>
      </w:pPr>
    </w:p>
    <w:sectPr w:rsidR="003C58A5" w:rsidRPr="003C58A5" w:rsidSect="000950C9">
      <w:headerReference w:type="default" r:id="rId8"/>
      <w:pgSz w:w="12240" w:h="15840"/>
      <w:pgMar w:top="317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B12" w:rsidRDefault="00147B12">
      <w:r>
        <w:separator/>
      </w:r>
    </w:p>
  </w:endnote>
  <w:endnote w:type="continuationSeparator" w:id="0">
    <w:p w:rsidR="00147B12" w:rsidRDefault="0014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NeueLTStd-L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B12" w:rsidRDefault="00147B12">
      <w:r>
        <w:separator/>
      </w:r>
    </w:p>
  </w:footnote>
  <w:footnote w:type="continuationSeparator" w:id="0">
    <w:p w:rsidR="00147B12" w:rsidRDefault="00147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690" w:rsidRDefault="001139B9" w:rsidP="00384314">
    <w:pPr>
      <w:autoSpaceDE w:val="0"/>
      <w:autoSpaceDN w:val="0"/>
      <w:adjustRightInd w:val="0"/>
      <w:spacing w:before="10" w:after="10"/>
      <w:rPr>
        <w:rFonts w:ascii="HelveticaNeueLTStd-LtCn" w:hAnsi="HelveticaNeueLTStd-LtCn" w:cs="HelveticaNeueLTStd-LtCn"/>
        <w:color w:val="636467"/>
        <w:spacing w:val="-8"/>
        <w:sz w:val="16"/>
        <w:szCs w:val="16"/>
      </w:rPr>
    </w:pPr>
    <w:r>
      <w:rPr>
        <w:noProof/>
      </w:rPr>
      <w:drawing>
        <wp:anchor distT="0" distB="0" distL="114300" distR="114300" simplePos="0" relativeHeight="251657728" behindDoc="0" locked="0" layoutInCell="1" allowOverlap="1" wp14:anchorId="6A343EB9" wp14:editId="71572781">
          <wp:simplePos x="0" y="0"/>
          <wp:positionH relativeFrom="column">
            <wp:posOffset>-83185</wp:posOffset>
          </wp:positionH>
          <wp:positionV relativeFrom="paragraph">
            <wp:posOffset>26035</wp:posOffset>
          </wp:positionV>
          <wp:extent cx="2018665" cy="633095"/>
          <wp:effectExtent l="19050" t="0" r="635" b="0"/>
          <wp:wrapNone/>
          <wp:docPr id="9" name="Picture 9" descr="CB_logo_horiz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B_logo_horiz_LowRes"/>
                  <pic:cNvPicPr>
                    <a:picLocks noChangeAspect="1" noChangeArrowheads="1"/>
                  </pic:cNvPicPr>
                </pic:nvPicPr>
                <pic:blipFill>
                  <a:blip r:embed="rId1"/>
                  <a:srcRect/>
                  <a:stretch>
                    <a:fillRect/>
                  </a:stretch>
                </pic:blipFill>
                <pic:spPr bwMode="auto">
                  <a:xfrm>
                    <a:off x="0" y="0"/>
                    <a:ext cx="2018665" cy="633095"/>
                  </a:xfrm>
                  <a:prstGeom prst="rect">
                    <a:avLst/>
                  </a:prstGeom>
                  <a:noFill/>
                  <a:ln w="9525">
                    <a:noFill/>
                    <a:miter lim="800000"/>
                    <a:headEnd/>
                    <a:tailEnd/>
                  </a:ln>
                </pic:spPr>
              </pic:pic>
            </a:graphicData>
          </a:graphic>
        </wp:anchor>
      </w:drawing>
    </w:r>
  </w:p>
  <w:p w:rsidR="00A10690" w:rsidRDefault="00A10690" w:rsidP="00384314">
    <w:pPr>
      <w:autoSpaceDE w:val="0"/>
      <w:autoSpaceDN w:val="0"/>
      <w:adjustRightInd w:val="0"/>
      <w:spacing w:before="10" w:after="10"/>
      <w:rPr>
        <w:rFonts w:ascii="HelveticaNeueLTStd-LtCn" w:hAnsi="HelveticaNeueLTStd-LtCn" w:cs="HelveticaNeueLTStd-LtCn"/>
        <w:color w:val="636467"/>
        <w:spacing w:val="-8"/>
        <w:sz w:val="16"/>
        <w:szCs w:val="16"/>
      </w:rPr>
    </w:pPr>
  </w:p>
  <w:p w:rsidR="00A10690" w:rsidRDefault="00A10690" w:rsidP="00384314">
    <w:pPr>
      <w:autoSpaceDE w:val="0"/>
      <w:autoSpaceDN w:val="0"/>
      <w:adjustRightInd w:val="0"/>
      <w:spacing w:before="10" w:after="10"/>
      <w:rPr>
        <w:rFonts w:ascii="HelveticaNeueLTStd-LtCn" w:hAnsi="HelveticaNeueLTStd-LtCn" w:cs="HelveticaNeueLTStd-LtCn"/>
        <w:color w:val="636467"/>
        <w:spacing w:val="-8"/>
        <w:sz w:val="16"/>
        <w:szCs w:val="16"/>
      </w:rPr>
    </w:pPr>
  </w:p>
  <w:p w:rsidR="00A10690" w:rsidRDefault="00A10690" w:rsidP="00384314">
    <w:pPr>
      <w:autoSpaceDE w:val="0"/>
      <w:autoSpaceDN w:val="0"/>
      <w:adjustRightInd w:val="0"/>
      <w:spacing w:before="10" w:after="10"/>
      <w:rPr>
        <w:rFonts w:ascii="HelveticaNeueLTStd-LtCn" w:hAnsi="HelveticaNeueLTStd-LtCn" w:cs="HelveticaNeueLTStd-LtCn"/>
        <w:color w:val="636467"/>
        <w:spacing w:val="-8"/>
        <w:sz w:val="16"/>
        <w:szCs w:val="16"/>
      </w:rPr>
    </w:pPr>
  </w:p>
  <w:p w:rsidR="00A10690" w:rsidRDefault="00A10690" w:rsidP="00384314">
    <w:pPr>
      <w:autoSpaceDE w:val="0"/>
      <w:autoSpaceDN w:val="0"/>
      <w:adjustRightInd w:val="0"/>
      <w:spacing w:before="10" w:after="10"/>
      <w:rPr>
        <w:rFonts w:ascii="HelveticaNeueLTStd-LtCn" w:hAnsi="HelveticaNeueLTStd-LtCn" w:cs="HelveticaNeueLTStd-LtCn"/>
        <w:color w:val="636467"/>
        <w:spacing w:val="-8"/>
        <w:sz w:val="10"/>
        <w:szCs w:val="10"/>
      </w:rPr>
    </w:pPr>
  </w:p>
  <w:p w:rsidR="00A10690" w:rsidRPr="004D7BFB" w:rsidRDefault="00A10690" w:rsidP="00384314">
    <w:pPr>
      <w:autoSpaceDE w:val="0"/>
      <w:autoSpaceDN w:val="0"/>
      <w:adjustRightInd w:val="0"/>
      <w:spacing w:before="10" w:after="10"/>
      <w:rPr>
        <w:rFonts w:ascii="HelveticaNeueLTStd-LtCn" w:hAnsi="HelveticaNeueLTStd-LtCn" w:cs="HelveticaNeueLTStd-LtCn"/>
        <w:color w:val="636467"/>
        <w:spacing w:val="-8"/>
        <w:sz w:val="10"/>
        <w:szCs w:val="10"/>
      </w:rPr>
    </w:pPr>
  </w:p>
  <w:p w:rsidR="00A10690" w:rsidRDefault="00A10690" w:rsidP="00CC454C">
    <w:pPr>
      <w:autoSpaceDE w:val="0"/>
      <w:autoSpaceDN w:val="0"/>
      <w:adjustRightInd w:val="0"/>
      <w:spacing w:before="10" w:after="10"/>
      <w:rPr>
        <w:rFonts w:ascii="HelveticaNeueLTStd-LtCn" w:hAnsi="HelveticaNeueLTStd-LtCn" w:cs="HelveticaNeueLTStd-LtCn"/>
        <w:color w:val="636467"/>
        <w:spacing w:val="-8"/>
        <w:sz w:val="16"/>
        <w:szCs w:val="16"/>
      </w:rPr>
    </w:pPr>
    <w:r>
      <w:rPr>
        <w:rFonts w:ascii="HelveticaNeueLTStd-LtCn" w:hAnsi="HelveticaNeueLTStd-LtCn" w:cs="HelveticaNeueLTStd-LtCn"/>
        <w:color w:val="636467"/>
        <w:spacing w:val="-8"/>
        <w:sz w:val="16"/>
        <w:szCs w:val="16"/>
      </w:rPr>
      <w:t>221 Law Street</w:t>
    </w:r>
  </w:p>
  <w:p w:rsidR="00A10690" w:rsidRPr="00273ED5" w:rsidRDefault="0017397E" w:rsidP="00CC454C">
    <w:pPr>
      <w:autoSpaceDE w:val="0"/>
      <w:autoSpaceDN w:val="0"/>
      <w:adjustRightInd w:val="0"/>
      <w:spacing w:before="10" w:after="10"/>
      <w:rPr>
        <w:rFonts w:ascii="HelveticaNeueLTStd-LtCn" w:hAnsi="HelveticaNeueLTStd-LtCn" w:cs="HelveticaNeueLTStd-LtCn"/>
        <w:color w:val="636467"/>
        <w:spacing w:val="-10"/>
        <w:sz w:val="16"/>
        <w:szCs w:val="16"/>
      </w:rPr>
    </w:pPr>
    <w:r>
      <w:rPr>
        <w:rFonts w:ascii="HelveticaNeueLTStd-LtCn" w:hAnsi="HelveticaNeueLTStd-LtCn" w:cs="HelveticaNeueLTStd-LtCn"/>
        <w:color w:val="636467"/>
        <w:spacing w:val="-10"/>
        <w:sz w:val="16"/>
        <w:szCs w:val="16"/>
      </w:rPr>
      <w:t>Thomasville, GA</w:t>
    </w:r>
    <w:r w:rsidR="00A10690">
      <w:rPr>
        <w:rFonts w:ascii="HelveticaNeueLTStd-LtCn" w:hAnsi="HelveticaNeueLTStd-LtCn" w:cs="HelveticaNeueLTStd-LtCn"/>
        <w:color w:val="636467"/>
        <w:spacing w:val="-10"/>
        <w:sz w:val="16"/>
        <w:szCs w:val="16"/>
      </w:rPr>
      <w:t xml:space="preserve"> 31792</w:t>
    </w:r>
  </w:p>
  <w:p w:rsidR="00A10690" w:rsidRDefault="00A10690" w:rsidP="00CC454C">
    <w:pPr>
      <w:autoSpaceDE w:val="0"/>
      <w:autoSpaceDN w:val="0"/>
      <w:adjustRightInd w:val="0"/>
      <w:spacing w:before="10" w:after="10"/>
      <w:rPr>
        <w:rFonts w:ascii="HelveticaNeueLTStd-LtCn" w:hAnsi="HelveticaNeueLTStd-LtCn" w:cs="HelveticaNeueLTStd-LtCn"/>
        <w:color w:val="636467"/>
        <w:spacing w:val="-8"/>
        <w:sz w:val="16"/>
        <w:szCs w:val="16"/>
      </w:rPr>
    </w:pPr>
    <w:r>
      <w:rPr>
        <w:rFonts w:ascii="HelveticaNeueLTStd-LtCn" w:hAnsi="HelveticaNeueLTStd-LtCn" w:cs="HelveticaNeueLTStd-LtCn"/>
        <w:color w:val="636467"/>
        <w:spacing w:val="-8"/>
        <w:sz w:val="16"/>
        <w:szCs w:val="16"/>
      </w:rPr>
      <w:t>229.226.3024</w:t>
    </w:r>
  </w:p>
  <w:p w:rsidR="00A10690" w:rsidRPr="00273ED5" w:rsidRDefault="00A10690" w:rsidP="00CC454C">
    <w:pPr>
      <w:autoSpaceDE w:val="0"/>
      <w:autoSpaceDN w:val="0"/>
      <w:adjustRightInd w:val="0"/>
      <w:spacing w:before="10" w:after="10"/>
      <w:rPr>
        <w:rFonts w:ascii="HelveticaNeueLTStd-LtCn" w:hAnsi="HelveticaNeueLTStd-LtCn" w:cs="HelveticaNeueLTStd-LtCn"/>
        <w:color w:val="636467"/>
        <w:spacing w:val="-8"/>
        <w:kern w:val="16"/>
        <w:sz w:val="16"/>
        <w:szCs w:val="16"/>
      </w:rPr>
    </w:pPr>
    <w:r>
      <w:rPr>
        <w:rFonts w:ascii="HelveticaNeueLTStd-LtCn" w:hAnsi="HelveticaNeueLTStd-LtCn" w:cs="HelveticaNeueLTStd-LtCn"/>
        <w:color w:val="636467"/>
        <w:spacing w:val="-8"/>
        <w:kern w:val="16"/>
        <w:sz w:val="16"/>
        <w:szCs w:val="16"/>
      </w:rPr>
      <w:t>cleaverbrooks</w:t>
    </w:r>
    <w:r w:rsidRPr="00273ED5">
      <w:rPr>
        <w:rFonts w:ascii="HelveticaNeueLTStd-LtCn" w:hAnsi="HelveticaNeueLTStd-LtCn" w:cs="HelveticaNeueLTStd-LtCn"/>
        <w:color w:val="636467"/>
        <w:spacing w:val="-8"/>
        <w:kern w:val="16"/>
        <w:sz w:val="16"/>
        <w:szCs w:val="16"/>
      </w:rPr>
      <w:t>.com</w:t>
    </w:r>
  </w:p>
  <w:p w:rsidR="00A10690" w:rsidRDefault="00A10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95874"/>
    <w:multiLevelType w:val="hybridMultilevel"/>
    <w:tmpl w:val="3F646A8A"/>
    <w:lvl w:ilvl="0" w:tplc="8894F82C">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AF592D"/>
    <w:multiLevelType w:val="hybridMultilevel"/>
    <w:tmpl w:val="5F68A75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45C4E32"/>
    <w:multiLevelType w:val="multilevel"/>
    <w:tmpl w:val="2E8E55F6"/>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60270CEA"/>
    <w:multiLevelType w:val="hybridMultilevel"/>
    <w:tmpl w:val="F1D641D4"/>
    <w:lvl w:ilvl="0" w:tplc="FB7A0F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B00E5B"/>
    <w:multiLevelType w:val="hybridMultilevel"/>
    <w:tmpl w:val="92321AD4"/>
    <w:lvl w:ilvl="0" w:tplc="8CA2A1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385248B"/>
    <w:multiLevelType w:val="multilevel"/>
    <w:tmpl w:val="2E8E55F6"/>
    <w:lvl w:ilvl="0">
      <w:start w:val="6"/>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7E8224D4"/>
    <w:multiLevelType w:val="multilevel"/>
    <w:tmpl w:val="49C8DA88"/>
    <w:lvl w:ilvl="0">
      <w:start w:val="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4"/>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0C9"/>
    <w:rsid w:val="000950C9"/>
    <w:rsid w:val="001139B9"/>
    <w:rsid w:val="00147B12"/>
    <w:rsid w:val="0017397E"/>
    <w:rsid w:val="001A61E8"/>
    <w:rsid w:val="001F462F"/>
    <w:rsid w:val="00240077"/>
    <w:rsid w:val="0026794F"/>
    <w:rsid w:val="00384314"/>
    <w:rsid w:val="003C58A5"/>
    <w:rsid w:val="004B05C3"/>
    <w:rsid w:val="004D7BFB"/>
    <w:rsid w:val="004F138A"/>
    <w:rsid w:val="0050689C"/>
    <w:rsid w:val="00512770"/>
    <w:rsid w:val="005C2F56"/>
    <w:rsid w:val="005F33B9"/>
    <w:rsid w:val="0063498C"/>
    <w:rsid w:val="006E09AE"/>
    <w:rsid w:val="00756515"/>
    <w:rsid w:val="007623CA"/>
    <w:rsid w:val="007832BB"/>
    <w:rsid w:val="008708AF"/>
    <w:rsid w:val="00944FB8"/>
    <w:rsid w:val="009D480D"/>
    <w:rsid w:val="009E2B94"/>
    <w:rsid w:val="00A10690"/>
    <w:rsid w:val="00AA1A77"/>
    <w:rsid w:val="00AE4CB2"/>
    <w:rsid w:val="00B66D03"/>
    <w:rsid w:val="00C92160"/>
    <w:rsid w:val="00CA00EF"/>
    <w:rsid w:val="00CC454C"/>
    <w:rsid w:val="00CD22AB"/>
    <w:rsid w:val="00CE4035"/>
    <w:rsid w:val="00E45C58"/>
    <w:rsid w:val="00E479B6"/>
    <w:rsid w:val="00F24547"/>
    <w:rsid w:val="00F27906"/>
    <w:rsid w:val="00F361BA"/>
    <w:rsid w:val="00FE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138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50C9"/>
    <w:pPr>
      <w:tabs>
        <w:tab w:val="center" w:pos="4320"/>
        <w:tab w:val="right" w:pos="8640"/>
      </w:tabs>
    </w:pPr>
  </w:style>
  <w:style w:type="paragraph" w:styleId="Footer">
    <w:name w:val="footer"/>
    <w:basedOn w:val="Normal"/>
    <w:rsid w:val="000950C9"/>
    <w:pPr>
      <w:tabs>
        <w:tab w:val="center" w:pos="4320"/>
        <w:tab w:val="right" w:pos="8640"/>
      </w:tabs>
    </w:pPr>
  </w:style>
  <w:style w:type="paragraph" w:styleId="ListParagraph">
    <w:name w:val="List Paragraph"/>
    <w:basedOn w:val="Normal"/>
    <w:uiPriority w:val="34"/>
    <w:qFormat/>
    <w:rsid w:val="001139B9"/>
    <w:pPr>
      <w:spacing w:line="276" w:lineRule="auto"/>
      <w:ind w:left="720" w:righ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138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50C9"/>
    <w:pPr>
      <w:tabs>
        <w:tab w:val="center" w:pos="4320"/>
        <w:tab w:val="right" w:pos="8640"/>
      </w:tabs>
    </w:pPr>
  </w:style>
  <w:style w:type="paragraph" w:styleId="Footer">
    <w:name w:val="footer"/>
    <w:basedOn w:val="Normal"/>
    <w:rsid w:val="000950C9"/>
    <w:pPr>
      <w:tabs>
        <w:tab w:val="center" w:pos="4320"/>
        <w:tab w:val="right" w:pos="8640"/>
      </w:tabs>
    </w:pPr>
  </w:style>
  <w:style w:type="paragraph" w:styleId="ListParagraph">
    <w:name w:val="List Paragraph"/>
    <w:basedOn w:val="Normal"/>
    <w:uiPriority w:val="34"/>
    <w:qFormat/>
    <w:rsid w:val="001139B9"/>
    <w:pPr>
      <w:spacing w:line="276" w:lineRule="auto"/>
      <w:ind w:left="720" w:righ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Kilgannon</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sweinstein</dc:creator>
  <cp:keywords/>
  <dc:description/>
  <cp:lastModifiedBy>Bob Montgomery</cp:lastModifiedBy>
  <cp:revision>8</cp:revision>
  <cp:lastPrinted>2010-02-18T20:51:00Z</cp:lastPrinted>
  <dcterms:created xsi:type="dcterms:W3CDTF">2012-06-11T19:36:00Z</dcterms:created>
  <dcterms:modified xsi:type="dcterms:W3CDTF">2012-06-12T17:24:00Z</dcterms:modified>
</cp:coreProperties>
</file>